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73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73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Mirchandani Sanjay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 COMMVAULT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COMMVAULT SYSTEMS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CVLT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40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jc w:val="center"/>
        <w:ind w:right="175"/>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279" w:lineRule="exact"/>
        <w:rPr>
          <w:sz w:val="24"/>
          <w:szCs w:val="24"/>
          <w:color w:val="auto"/>
        </w:rPr>
      </w:pPr>
    </w:p>
    <w:p>
      <w:pPr>
        <w:sectPr>
          <w:pgSz w:w="11900" w:h="16838" w:orient="portrait"/>
          <w:cols w:equalWidth="0" w:num="3">
            <w:col w:w="3200" w:space="720"/>
            <w:col w:w="3520" w:space="295"/>
            <w:col w:w="3345"/>
          </w:cols>
          <w:pgMar w:left="460" w:top="219" w:right="359" w:bottom="1440" w:gutter="0" w:footer="0" w:header="0"/>
          <w:type w:val="continuous"/>
        </w:sectPr>
      </w:pPr>
    </w:p>
    <w:p>
      <w:pPr>
        <w:spacing w:after="0" w:line="15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80" w:type="dxa"/>
            <w:vAlign w:val="bottom"/>
            <w:gridSpan w:val="7"/>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1"/>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TINTON</w:t>
            </w:r>
          </w:p>
        </w:tc>
        <w:tc>
          <w:tcPr>
            <w:tcW w:w="78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rPr>
              <w:t>NJ</w:t>
            </w:r>
          </w:p>
        </w:tc>
        <w:tc>
          <w:tcPr>
            <w:tcW w:w="86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07724</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2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140" w:type="dxa"/>
            <w:vAlign w:val="bottom"/>
            <w:gridSpan w:val="8"/>
            <w:vMerge w:val="restart"/>
          </w:tcPr>
          <w:p>
            <w:pPr>
              <w:ind w:left="3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FALLS</w:t>
            </w:r>
          </w:p>
        </w:tc>
        <w:tc>
          <w:tcPr>
            <w:tcW w:w="780" w:type="dxa"/>
            <w:vAlign w:val="bottom"/>
            <w:vMerge w:val="continue"/>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140" w:type="dxa"/>
            <w:vAlign w:val="bottom"/>
            <w:gridSpan w:val="8"/>
            <w:vMerge w:val="restart"/>
          </w:tcPr>
          <w:p>
            <w:pPr>
              <w:ind w:left="3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14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86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120" w:type="dxa"/>
            <w:vAlign w:val="bottom"/>
            <w:gridSpan w:val="2"/>
            <w:vMerge w:val="restart"/>
          </w:tcPr>
          <w:p>
            <w:pPr>
              <w:ind w:left="32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40" w:type="dxa"/>
            <w:vAlign w:val="bottom"/>
            <w:gridSpan w:val="2"/>
            <w:vMerge w:val="restart"/>
          </w:tcPr>
          <w:p>
            <w:pPr>
              <w:ind w:left="56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640" w:type="dxa"/>
            <w:vAlign w:val="bottom"/>
            <w:gridSpan w:val="2"/>
            <w:vMerge w:val="continue"/>
          </w:tcPr>
          <w:p>
            <w:pPr>
              <w:spacing w:after="0"/>
              <w:rPr>
                <w:sz w:val="17"/>
                <w:szCs w:val="17"/>
                <w:color w:val="auto"/>
              </w:rPr>
            </w:pPr>
          </w:p>
        </w:tc>
        <w:tc>
          <w:tcPr>
            <w:tcW w:w="1420" w:type="dxa"/>
            <w:vAlign w:val="bottom"/>
            <w:gridSpan w:val="3"/>
            <w:vMerge w:val="continue"/>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20" w:type="dxa"/>
            <w:vAlign w:val="bottom"/>
            <w:tcBorders>
              <w:bottom w:val="single" w:sz="8" w:color="2C2C2C"/>
            </w:tcBorders>
            <w:gridSpan w:val="4"/>
          </w:tcPr>
          <w:p>
            <w:pPr>
              <w:spacing w:after="0"/>
              <w:rPr>
                <w:sz w:val="10"/>
                <w:szCs w:val="10"/>
                <w:color w:val="auto"/>
              </w:rPr>
            </w:pPr>
          </w:p>
        </w:tc>
        <w:tc>
          <w:tcPr>
            <w:tcW w:w="2660" w:type="dxa"/>
            <w:vAlign w:val="bottom"/>
            <w:tcBorders>
              <w:bottom w:val="single" w:sz="8" w:color="2C2C2C"/>
            </w:tcBorders>
            <w:gridSpan w:val="5"/>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6"/>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2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5"/>
                <w:szCs w:val="15"/>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20" w:type="dxa"/>
            <w:vAlign w:val="bottom"/>
            <w:gridSpan w:val="3"/>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720" w:type="dxa"/>
            <w:vAlign w:val="bottom"/>
            <w:gridSpan w:val="4"/>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11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11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0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1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4"/>
          </w:tcPr>
          <w:p>
            <w:pPr>
              <w:jc w:val="right"/>
              <w:ind w:right="159"/>
              <w:spacing w:after="0"/>
              <w:rPr>
                <w:sz w:val="20"/>
                <w:szCs w:val="20"/>
                <w:color w:val="auto"/>
              </w:rPr>
            </w:pPr>
            <w:r>
              <w:rPr>
                <w:rFonts w:ascii="Times New Roman" w:cs="Times New Roman" w:eastAsia="Times New Roman" w:hAnsi="Times New Roman"/>
                <w:sz w:val="17"/>
                <w:szCs w:val="17"/>
                <w:color w:val="0000FF"/>
              </w:rPr>
              <w:t>06/11/2026</w:t>
            </w: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26"/>
                <w:szCs w:val="26"/>
                <w:color w:val="0000FF"/>
                <w:vertAlign w:val="subscript"/>
              </w:rPr>
              <w:t>G</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40,734</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281,810</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3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By Sanjay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Pr>
          <w:p>
            <w:pPr>
              <w:spacing w:after="0"/>
              <w:rPr>
                <w:sz w:val="18"/>
                <w:szCs w:val="18"/>
                <w:color w:val="auto"/>
              </w:rPr>
            </w:pPr>
          </w:p>
        </w:tc>
        <w:tc>
          <w:tcPr>
            <w:tcW w:w="1720" w:type="dxa"/>
            <w:vAlign w:val="bottom"/>
            <w:gridSpan w:val="4"/>
            <w:vMerge w:val="restart"/>
          </w:tcPr>
          <w:p>
            <w:pPr>
              <w:jc w:val="right"/>
              <w:ind w:right="159"/>
              <w:spacing w:after="0"/>
              <w:rPr>
                <w:sz w:val="20"/>
                <w:szCs w:val="20"/>
                <w:color w:val="auto"/>
              </w:rPr>
            </w:pPr>
            <w:r>
              <w:rPr>
                <w:rFonts w:ascii="Times New Roman" w:cs="Times New Roman" w:eastAsia="Times New Roman" w:hAnsi="Times New Roman"/>
                <w:sz w:val="17"/>
                <w:szCs w:val="17"/>
                <w:color w:val="0000FF"/>
              </w:rPr>
              <w:t>06/11/2026</w:t>
            </w: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vMerge w:val="restart"/>
          </w:tcPr>
          <w:p>
            <w:pPr>
              <w:ind w:left="40"/>
              <w:spacing w:after="0"/>
              <w:rPr>
                <w:sz w:val="20"/>
                <w:szCs w:val="20"/>
                <w:color w:val="auto"/>
              </w:rPr>
            </w:pPr>
            <w:r>
              <w:rPr>
                <w:rFonts w:ascii="Times New Roman" w:cs="Times New Roman" w:eastAsia="Times New Roman" w:hAnsi="Times New Roman"/>
                <w:sz w:val="26"/>
                <w:szCs w:val="26"/>
                <w:color w:val="0000FF"/>
                <w:vertAlign w:val="subscript"/>
              </w:rPr>
              <w:t>G</w:t>
            </w:r>
            <w:r>
              <w:rPr>
                <w:rFonts w:ascii="Times New Roman" w:cs="Times New Roman" w:eastAsia="Times New Roman" w:hAnsi="Times New Roman"/>
                <w:sz w:val="11"/>
                <w:szCs w:val="11"/>
                <w:color w:val="008000"/>
              </w:rPr>
              <w:t>(1)</w:t>
            </w:r>
          </w:p>
        </w:tc>
        <w:tc>
          <w:tcPr>
            <w:tcW w:w="7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40,734</w:t>
            </w:r>
          </w:p>
        </w:tc>
        <w:tc>
          <w:tcPr>
            <w:tcW w:w="4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7"/>
                <w:szCs w:val="17"/>
                <w:color w:val="0000FF"/>
              </w:rPr>
              <w:t>40,734</w:t>
            </w:r>
          </w:p>
        </w:tc>
        <w:tc>
          <w:tcPr>
            <w:tcW w:w="340" w:type="dxa"/>
            <w:vAlign w:val="bottom"/>
          </w:tcPr>
          <w:p>
            <w:pPr>
              <w:spacing w:after="0"/>
              <w:rPr>
                <w:sz w:val="18"/>
                <w:szCs w:val="18"/>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40" w:type="dxa"/>
            <w:vAlign w:val="bottom"/>
            <w:gridSpan w:val="3"/>
            <w:vMerge w:val="continue"/>
          </w:tcPr>
          <w:p>
            <w:pPr>
              <w:spacing w:after="0"/>
              <w:rPr>
                <w:sz w:val="11"/>
                <w:szCs w:val="11"/>
                <w:color w:val="auto"/>
              </w:rPr>
            </w:pPr>
          </w:p>
        </w:tc>
        <w:tc>
          <w:tcPr>
            <w:tcW w:w="860" w:type="dxa"/>
            <w:vAlign w:val="bottom"/>
          </w:tcPr>
          <w:p>
            <w:pPr>
              <w:spacing w:after="0"/>
              <w:rPr>
                <w:sz w:val="11"/>
                <w:szCs w:val="11"/>
                <w:color w:val="auto"/>
              </w:rPr>
            </w:pPr>
          </w:p>
        </w:tc>
        <w:tc>
          <w:tcPr>
            <w:tcW w:w="1720" w:type="dxa"/>
            <w:vAlign w:val="bottom"/>
            <w:gridSpan w:val="4"/>
            <w:vMerge w:val="continue"/>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110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Mirchandani</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2026 GRAT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20" w:type="dxa"/>
            <w:vAlign w:val="bottom"/>
            <w:tcBorders>
              <w:bottom w:val="single" w:sz="8" w:color="2C2C2C"/>
            </w:tcBorders>
            <w:gridSpan w:val="4"/>
          </w:tcPr>
          <w:p>
            <w:pPr>
              <w:spacing w:after="0"/>
              <w:rPr>
                <w:sz w:val="8"/>
                <w:szCs w:val="8"/>
                <w:color w:val="auto"/>
              </w:rPr>
            </w:pPr>
          </w:p>
        </w:tc>
        <w:tc>
          <w:tcPr>
            <w:tcW w:w="2660" w:type="dxa"/>
            <w:vAlign w:val="bottom"/>
            <w:tcBorders>
              <w:bottom w:val="single" w:sz="8" w:color="2C2C2C"/>
            </w:tcBorders>
            <w:gridSpan w:val="5"/>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180" w:type="dxa"/>
            <w:vAlign w:val="bottom"/>
            <w:tcBorders>
              <w:bottom w:val="single" w:sz="8" w:color="2C2C2C"/>
            </w:tcBorders>
            <w:gridSpan w:val="3"/>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64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9. Number of</w:t>
            </w:r>
          </w:p>
        </w:tc>
        <w:tc>
          <w:tcPr>
            <w:tcW w:w="5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 Exercise</w:t>
            </w:r>
          </w:p>
        </w:tc>
        <w:tc>
          <w:tcPr>
            <w:tcW w:w="228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jc w:val="right"/>
              <w:ind w:right="119"/>
              <w:spacing w:after="0" w:line="133" w:lineRule="exact"/>
              <w:rPr>
                <w:sz w:val="20"/>
                <w:szCs w:val="20"/>
                <w:color w:val="auto"/>
              </w:rPr>
            </w:pPr>
            <w:r>
              <w:rPr>
                <w:rFonts w:ascii="Arial" w:cs="Arial" w:eastAsia="Arial" w:hAnsi="Arial"/>
                <w:sz w:val="12"/>
                <w:szCs w:val="12"/>
                <w:b w:val="1"/>
                <w:bCs w:val="1"/>
                <w:color w:val="auto"/>
                <w:w w:val="93"/>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40" w:type="dxa"/>
            <w:vAlign w:val="bottom"/>
          </w:tcPr>
          <w:p>
            <w:pPr>
              <w:spacing w:after="0"/>
              <w:rPr>
                <w:sz w:val="11"/>
                <w:szCs w:val="11"/>
                <w:color w:val="auto"/>
              </w:rPr>
            </w:pP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70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transfer of 40,734 shares previously reported as directly held by the reporting person to Sanjay S. Mirchandani 2026 GRAT, of which the reporting person is the trustee and grantor and which is for the benefit of the reporting person and the reporting person's children. The reporting person maintains indirect beneficial ownership of such shares but disclaims beneficial ownership of such shares except to the extent of his pecuniary interest therein. This is not a market transaction, thus no price has been reported.</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Danielle Abrahamsen,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06/15/2026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80" w:type="dxa"/>
            <w:vAlign w:val="bottom"/>
            <w:tcBorders>
              <w:top w:val="single" w:sz="8" w:color="auto"/>
            </w:tcBorders>
            <w:vMerge w:val="restart"/>
          </w:tcPr>
          <w:p>
            <w:pPr>
              <w:spacing w:after="0"/>
              <w:rPr>
                <w:sz w:val="7"/>
                <w:szCs w:val="7"/>
                <w:color w:val="auto"/>
              </w:rPr>
            </w:pPr>
          </w:p>
        </w:tc>
        <w:tc>
          <w:tcPr>
            <w:tcW w:w="3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580" w:type="dxa"/>
            <w:vAlign w:val="bottom"/>
            <w:tcBorders>
              <w:top w:val="single" w:sz="8" w:color="auto"/>
            </w:tcBorders>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65820" TargetMode="External"/><Relationship Id="rId14" Type="http://schemas.openxmlformats.org/officeDocument/2006/relationships/hyperlink" Target="http://www.sec.gov/cgi-bin/browse-edgar?action=getcompany&amp;CIK=000116956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2026-06-15T15:19:42Z</dcterms:created>
  <dcterms:modified xsi:type="dcterms:W3CDTF">2026-06-15T15:19:42Z</dcterms:modified>
</cp:coreProperties>
</file>