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0002110638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Abrahamsen Danielle Nicole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254</w:t>
            </w:r>
          </w:p>
        </w:tc>
        <w:tc>
          <w:tcPr>
            <w:tcW w:w="1377" w:type="dxa"/>
            <w:tcBorders/>
            <w:vAlign w:val="center"/>
          </w:tcPr>
          <w:p>
            <w:pPr>
              <w:pStyle w:val="TableContents"/>
              <w:bidi w:val="0"/>
              <w:spacing w:before="0" w:after="283"/>
              <w:jc w:val="left"/>
              <w:rPr/>
            </w:pPr>
            <w:r>
              <w:rPr/>
              <w:t>38100.00</w:t>
            </w:r>
          </w:p>
        </w:tc>
        <w:tc>
          <w:tcPr>
            <w:tcW w:w="1552" w:type="dxa"/>
            <w:tcBorders/>
            <w:vAlign w:val="center"/>
          </w:tcPr>
          <w:p>
            <w:pPr>
              <w:pStyle w:val="TableContents"/>
              <w:bidi w:val="0"/>
              <w:spacing w:before="0" w:after="283"/>
              <w:jc w:val="left"/>
              <w:rPr/>
            </w:pPr>
            <w:r>
              <w:rPr/>
              <w:t>41250627</w:t>
            </w:r>
          </w:p>
        </w:tc>
        <w:tc>
          <w:tcPr>
            <w:tcW w:w="1567" w:type="dxa"/>
            <w:tcBorders/>
            <w:vAlign w:val="center"/>
          </w:tcPr>
          <w:p>
            <w:pPr>
              <w:pStyle w:val="TableContents"/>
              <w:bidi w:val="0"/>
              <w:spacing w:before="0" w:after="283"/>
              <w:jc w:val="left"/>
              <w:rPr/>
            </w:pPr>
            <w:r>
              <w:rPr/>
              <w:t>07/02/2026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135</w:t>
            </w:r>
          </w:p>
        </w:tc>
        <w:tc>
          <w:tcPr>
            <w:tcW w:w="1046" w:type="dxa"/>
            <w:tcBorders/>
            <w:vAlign w:val="center"/>
          </w:tcPr>
          <w:p>
            <w:pPr>
              <w:pStyle w:val="TableContents"/>
              <w:bidi w:val="0"/>
              <w:spacing w:before="0" w:after="283"/>
              <w:jc w:val="left"/>
              <w:rPr/>
            </w:pPr>
            <w:r>
              <w:rPr/>
              <w:t>08/15/2025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119</w:t>
            </w:r>
          </w:p>
        </w:tc>
        <w:tc>
          <w:tcPr>
            <w:tcW w:w="1046" w:type="dxa"/>
            <w:tcBorders/>
            <w:vAlign w:val="center"/>
          </w:tcPr>
          <w:p>
            <w:pPr>
              <w:pStyle w:val="TableContents"/>
              <w:bidi w:val="0"/>
              <w:spacing w:before="0" w:after="283"/>
              <w:jc w:val="left"/>
              <w:rPr/>
            </w:pPr>
            <w:r>
              <w:rPr/>
              <w:t>11/15/2025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899"/>
        <w:gridCol w:w="936"/>
        <w:gridCol w:w="1551"/>
        <w:gridCol w:w="1747"/>
      </w:tblGrid>
      <w:tr>
        <w:trPr/>
        <w:tc>
          <w:tcPr>
            <w:tcW w:w="3072"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05/18/2026</w:t>
            </w:r>
          </w:p>
        </w:tc>
        <w:tc>
          <w:tcPr>
            <w:tcW w:w="1551" w:type="dxa"/>
            <w:tcBorders/>
            <w:vAlign w:val="center"/>
          </w:tcPr>
          <w:p>
            <w:pPr>
              <w:pStyle w:val="TableContents"/>
              <w:bidi w:val="0"/>
              <w:spacing w:before="0" w:after="283"/>
              <w:jc w:val="left"/>
              <w:rPr/>
            </w:pPr>
            <w:r>
              <w:rPr/>
              <w:t>925</w:t>
            </w:r>
          </w:p>
        </w:tc>
        <w:tc>
          <w:tcPr>
            <w:tcW w:w="1747" w:type="dxa"/>
            <w:tcBorders/>
            <w:vAlign w:val="center"/>
          </w:tcPr>
          <w:p>
            <w:pPr>
              <w:pStyle w:val="TableContents"/>
              <w:bidi w:val="0"/>
              <w:spacing w:before="0" w:after="283"/>
              <w:jc w:val="left"/>
              <w:rPr/>
            </w:pPr>
            <w:r>
              <w:rPr/>
              <w:t>96678.37</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05/19/2026</w:t>
            </w:r>
          </w:p>
        </w:tc>
        <w:tc>
          <w:tcPr>
            <w:tcW w:w="1551" w:type="dxa"/>
            <w:tcBorders/>
            <w:vAlign w:val="center"/>
          </w:tcPr>
          <w:p>
            <w:pPr>
              <w:pStyle w:val="TableContents"/>
              <w:bidi w:val="0"/>
              <w:spacing w:before="0" w:after="283"/>
              <w:jc w:val="left"/>
              <w:rPr/>
            </w:pPr>
            <w:r>
              <w:rPr/>
              <w:t>1065</w:t>
            </w:r>
          </w:p>
        </w:tc>
        <w:tc>
          <w:tcPr>
            <w:tcW w:w="1747" w:type="dxa"/>
            <w:tcBorders/>
            <w:vAlign w:val="center"/>
          </w:tcPr>
          <w:p>
            <w:pPr>
              <w:pStyle w:val="TableContents"/>
              <w:bidi w:val="0"/>
              <w:spacing w:before="0" w:after="283"/>
              <w:jc w:val="left"/>
              <w:rPr/>
            </w:pPr>
            <w:r>
              <w:rPr/>
              <w:t>112724.62</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05/20/2026</w:t>
            </w:r>
          </w:p>
        </w:tc>
        <w:tc>
          <w:tcPr>
            <w:tcW w:w="1551" w:type="dxa"/>
            <w:tcBorders/>
            <w:vAlign w:val="center"/>
          </w:tcPr>
          <w:p>
            <w:pPr>
              <w:pStyle w:val="TableContents"/>
              <w:bidi w:val="0"/>
              <w:spacing w:before="0" w:after="283"/>
              <w:jc w:val="left"/>
              <w:rPr/>
            </w:pPr>
            <w:r>
              <w:rPr/>
              <w:t>365</w:t>
            </w:r>
          </w:p>
        </w:tc>
        <w:tc>
          <w:tcPr>
            <w:tcW w:w="1747" w:type="dxa"/>
            <w:tcBorders/>
            <w:vAlign w:val="center"/>
          </w:tcPr>
          <w:p>
            <w:pPr>
              <w:pStyle w:val="TableContents"/>
              <w:bidi w:val="0"/>
              <w:spacing w:before="0" w:after="283"/>
              <w:jc w:val="left"/>
              <w:rPr/>
            </w:pPr>
            <w:r>
              <w:rPr/>
              <w:t>36182.45</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05/22/2026</w:t>
            </w:r>
          </w:p>
        </w:tc>
        <w:tc>
          <w:tcPr>
            <w:tcW w:w="1551" w:type="dxa"/>
            <w:tcBorders/>
            <w:vAlign w:val="center"/>
          </w:tcPr>
          <w:p>
            <w:pPr>
              <w:pStyle w:val="TableContents"/>
              <w:bidi w:val="0"/>
              <w:spacing w:before="0" w:after="283"/>
              <w:jc w:val="left"/>
              <w:rPr/>
            </w:pPr>
            <w:r>
              <w:rPr/>
              <w:t>101</w:t>
            </w:r>
          </w:p>
        </w:tc>
        <w:tc>
          <w:tcPr>
            <w:tcW w:w="1747" w:type="dxa"/>
            <w:tcBorders/>
            <w:vAlign w:val="center"/>
          </w:tcPr>
          <w:p>
            <w:pPr>
              <w:pStyle w:val="TableContents"/>
              <w:bidi w:val="0"/>
              <w:spacing w:before="0" w:after="283"/>
              <w:jc w:val="left"/>
              <w:rPr/>
            </w:pPr>
            <w:r>
              <w:rPr/>
              <w:t>10846.49</w:t>
            </w:r>
          </w:p>
        </w:tc>
      </w:tr>
      <w:tr>
        <w:trPr/>
        <w:tc>
          <w:tcPr>
            <w:tcW w:w="3072" w:type="dxa"/>
            <w:tcBorders/>
            <w:vAlign w:val="center"/>
          </w:tcPr>
          <w:p>
            <w:pPr>
              <w:pStyle w:val="TableContents"/>
              <w:bidi w:val="0"/>
              <w:spacing w:before="0" w:after="283"/>
              <w:jc w:val="left"/>
              <w:rPr/>
            </w:pPr>
            <w:r>
              <w:rPr/>
              <w:t>Danielle N. Abrahamsen</w:t>
              <w:br/>
              <w:t>1 Commvault Way</w:t>
              <w:br/>
              <w:t>Tinton Falls   NJ   07724</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05/26/2026</w:t>
            </w:r>
          </w:p>
        </w:tc>
        <w:tc>
          <w:tcPr>
            <w:tcW w:w="1551" w:type="dxa"/>
            <w:tcBorders/>
            <w:vAlign w:val="center"/>
          </w:tcPr>
          <w:p>
            <w:pPr>
              <w:pStyle w:val="TableContents"/>
              <w:bidi w:val="0"/>
              <w:spacing w:before="0" w:after="283"/>
              <w:jc w:val="left"/>
              <w:rPr/>
            </w:pPr>
            <w:r>
              <w:rPr/>
              <w:t>227</w:t>
            </w:r>
          </w:p>
        </w:tc>
        <w:tc>
          <w:tcPr>
            <w:tcW w:w="1747" w:type="dxa"/>
            <w:tcBorders/>
            <w:vAlign w:val="center"/>
          </w:tcPr>
          <w:p>
            <w:pPr>
              <w:pStyle w:val="TableContents"/>
              <w:bidi w:val="0"/>
              <w:spacing w:before="0" w:after="283"/>
              <w:jc w:val="left"/>
              <w:rPr/>
            </w:pPr>
            <w:r>
              <w:rPr/>
              <w:t>24220.90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70"/>
        <w:gridCol w:w="6435"/>
      </w:tblGrid>
      <w:tr>
        <w:trPr/>
        <w:tc>
          <w:tcPr>
            <w:tcW w:w="3770" w:type="dxa"/>
            <w:tcBorders/>
            <w:vAlign w:val="center"/>
          </w:tcPr>
          <w:p>
            <w:pPr>
              <w:pStyle w:val="TableContents"/>
              <w:bidi w:val="0"/>
              <w:spacing w:before="0" w:after="283"/>
              <w:jc w:val="left"/>
              <w:rPr/>
            </w:pPr>
            <w:r>
              <w:rPr/>
              <w:t>Remarks</w:t>
            </w:r>
          </w:p>
        </w:tc>
        <w:tc>
          <w:tcPr>
            <w:tcW w:w="6435" w:type="dxa"/>
            <w:tcBorders/>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283"/>
              <w:jc w:val="left"/>
              <w:rPr/>
            </w:pPr>
            <w:r>
              <w:rPr/>
              <w:t>Date of Notice</w:t>
            </w:r>
          </w:p>
        </w:tc>
        <w:tc>
          <w:tcPr>
            <w:tcW w:w="6435" w:type="dxa"/>
            <w:tcBorders/>
            <w:vAlign w:val="center"/>
          </w:tcPr>
          <w:p>
            <w:pPr>
              <w:pStyle w:val="TableContents"/>
              <w:bidi w:val="0"/>
              <w:spacing w:before="0" w:after="0"/>
              <w:jc w:val="left"/>
              <w:rPr/>
            </w:pPr>
            <w:r>
              <w:rPr/>
              <w:t>07/02/2026</w:t>
            </w:r>
          </w:p>
        </w:tc>
      </w:tr>
      <w:tr>
        <w:trPr/>
        <w:tc>
          <w:tcPr>
            <w:tcW w:w="3770" w:type="dxa"/>
            <w:tcBorders/>
            <w:vAlign w:val="center"/>
          </w:tcPr>
          <w:p>
            <w:pPr>
              <w:pStyle w:val="TableContents"/>
              <w:bidi w:val="0"/>
              <w:spacing w:before="0" w:after="283"/>
              <w:jc w:val="left"/>
              <w:rPr/>
            </w:pPr>
            <w:r>
              <w:rPr/>
              <w:t>Date of Plan Adoption or Giving of Instruction, If Relying on Rule 10b5-1</w:t>
            </w:r>
          </w:p>
        </w:tc>
        <w:tc>
          <w:tcPr>
            <w:tcW w:w="6435"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0" w:type="dxa"/>
            <w:tcBorders/>
            <w:vAlign w:val="center"/>
          </w:tcPr>
          <w:p>
            <w:pPr>
              <w:pStyle w:val="TableContents"/>
              <w:bidi w:val="0"/>
              <w:spacing w:before="0" w:after="283"/>
              <w:jc w:val="left"/>
              <w:rPr/>
            </w:pPr>
            <w:r>
              <w:rPr/>
              <w:t>Signature</w:t>
            </w:r>
          </w:p>
        </w:tc>
        <w:tc>
          <w:tcPr>
            <w:tcW w:w="6435" w:type="dxa"/>
            <w:tcBorders/>
            <w:vAlign w:val="center"/>
          </w:tcPr>
          <w:p>
            <w:pPr>
              <w:pStyle w:val="TableContents"/>
              <w:bidi w:val="0"/>
              <w:spacing w:before="0" w:after="0"/>
              <w:jc w:val="left"/>
              <w:rPr/>
            </w:pPr>
            <w:r>
              <w:rPr/>
              <w:t>/s/ Adam Gehring, as a duly authorized representative of Fidelity Brokerage Services LLC, as attorney-in-fact for Danielle N. Abrahamsen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3598</Characters>
  <CharactersWithSpaces>4221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